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</w:rPr>
        <w:t>PROJEKT UCHWAŁ O ROZWIĄZANIU SPÓŁKI Z O.O. I OTWARCIU LIKWIDACJI</w:t>
      </w:r>
    </w:p>
    <w:p>
      <w:pPr>
        <w:spacing w:after="280"/>
        <w:jc w:val="center"/>
      </w:pPr>
      <w:r>
        <w:rPr>
          <w:b w:val="0"/>
          <w:i/>
        </w:rPr>
        <w:t>materiał pomocniczy, wersja 2 z 24.08.2026</w:t>
      </w:r>
    </w:p>
    <w:p>
      <w:pPr>
        <w:spacing w:after="320"/>
      </w:pPr>
      <w:r>
        <w:rPr>
          <w:b w:val="0"/>
          <w:i/>
        </w:rPr>
        <w:t>[UWAGA NA WSTĘPIE. To NIE jest gotowy protokół zgromadzenia ani protokół notarialny. Część A to projekt treści uchwał do przedstawienia notariuszowi, który sam sporządzi protokół w formie aktu notarialnego. Część B nie jest wzorem uchwały, tylko instrukcją i listą danych potrzebnych do podjęcia uchwały w systemie S24, bo tam uchwałę podejmuje się na wzorcu udostępnionym w systemie, a nie na własnym dokumencie. Pola w nawiasach kwadratowych uzupełnij. Materiał ma charakter informacyjny i nie zastępuje porady prawnej.]</w:t>
      </w:r>
    </w:p>
    <w:p>
      <w:pPr>
        <w:spacing w:after="160"/>
      </w:pPr>
      <w:r>
        <w:rPr>
          <w:b/>
          <w:i w:val="0"/>
        </w:rPr>
        <w:t>CZĘŚĆ A - PROJEKT UCHWAŁ DO PRZEDSTAWIENIA NOTARIUSZOWI</w:t>
      </w:r>
    </w:p>
    <w:p>
      <w:pPr>
        <w:spacing w:after="280"/>
      </w:pPr>
      <w:r>
        <w:rPr>
          <w:b w:val="0"/>
          <w:i w:val="0"/>
        </w:rPr>
        <w:t>Dotyczy spółki, której umowa została zawarta w formie aktu notarialnego, a także spółki z wzorca umowy, jeżeli umowę zmieniano później poza systemem S24. Uchwała o rozwiązaniu spółki musi być stwierdzona protokołem sporządzonym przez notariusza (art. 270 pkt 2 KSH). Notariusz sporządza protokół samodzielnie; poniższe teksty służą przygotowaniu się do wizyty i uzgodnieniu treści.</w:t>
      </w:r>
    </w:p>
    <w:p>
      <w:pPr>
        <w:spacing w:after="160"/>
      </w:pPr>
      <w:r>
        <w:rPr>
          <w:b/>
          <w:i w:val="0"/>
        </w:rPr>
        <w:t>ZASADY, KTÓRYCH TRZEBA PILNOWAĆ NA ZGROMADZENIU</w:t>
      </w:r>
    </w:p>
    <w:p>
      <w:pPr>
        <w:spacing w:after="80"/>
      </w:pPr>
      <w:r>
        <w:rPr>
          <w:b w:val="0"/>
          <w:i w:val="0"/>
        </w:rPr>
        <w:t>1. Zwołanie zgromadzenia. Zaproszenia wysyła się listami poleconymi albo przesyłkami kurierskimi, co najmniej dwa tygodnie przed terminem zgromadzenia (art. 238 § 1 KSH). Zaproszenie można wysłać pocztą elektroniczną TYLKO wtedy, gdy wspólnik uprzednio wyraził na to pisemną zgodę, podając adres, na który ma być wysyłane. Alternatywą jest tryb bez formalnego zwołania z art. 240 KSH: wymaga reprezentacji całego kapitału zakładowego i braku sprzeciwu któregokolwiek z obecnych co do odbycia zgromadzenia i wniesienia poszczególnych spraw do porządku obrad.</w:t>
      </w:r>
    </w:p>
    <w:p>
      <w:pPr>
        <w:spacing w:after="80"/>
      </w:pPr>
      <w:r>
        <w:rPr>
          <w:b w:val="0"/>
          <w:i w:val="0"/>
        </w:rPr>
        <w:t>2. Większość przy uchwale o rozwiązaniu. Co do zasady dwie trzecie głosów; umowa spółki może ustanowić warunki surowsze (art. 246 § 1 KSH). Wyjątek: jeżeli zgromadzenie zwołano w sytuacji z art. 233 KSH, czyli przy stracie przewyższającej sumę kapitałów zapasowego i rezerwowych oraz połowę kapitału zakładowego, do uchwały o rozwiązaniu wystarczy bezwzględna większość głosów, o ile umowa spółki nie stanowi inaczej.</w:t>
      </w:r>
    </w:p>
    <w:p>
      <w:pPr>
        <w:spacing w:after="80"/>
      </w:pPr>
      <w:r>
        <w:rPr>
          <w:b w:val="0"/>
          <w:i w:val="0"/>
        </w:rPr>
        <w:t>3. Tajne głosowanie przy powołaniu likwidatora. Tajne głosowanie zarządza się przy wyborach oraz w sprawach osobowych (art. 247 § 2 KSH). Powołanie likwidatora jest sprawą osobową, więc uchwała nr 2 powinna zapaść w głosowaniu tajnym, także wtedy, gdy likwidatorem zostaje dotychczasowy prezes. Tajne głosowanie trzeba też zarządzić na żądanie choćby jednego wspólnika obecnego lub reprezentowanego na zgromadzeniu.</w:t>
      </w:r>
    </w:p>
    <w:p>
      <w:pPr>
        <w:spacing w:after="80"/>
      </w:pPr>
      <w:r>
        <w:rPr>
          <w:b w:val="0"/>
          <w:i w:val="0"/>
        </w:rPr>
        <w:t>4. Wynik głosowania odnotowuje się pod KAŻDĄ uchwałą, nie tylko pod pierwszą: liczba głosów za, przeciw i wstrzymujących się oraz tryb głosowania.</w:t>
      </w:r>
    </w:p>
    <w:p>
      <w:pPr>
        <w:spacing w:after="280"/>
      </w:pPr>
      <w:r>
        <w:rPr>
          <w:b w:val="0"/>
          <w:i w:val="0"/>
        </w:rPr>
        <w:t>5. Sprawdź umowę spółki przed zgromadzeniem. Może przewidywać surowszą większość, kworum, zgodę konkretnego wspólnika albo inne zasady podziału majątku. Postanowienia umowy mają pierwszeństwo przed regułami domyślnymi.</w:t>
      </w:r>
    </w:p>
    <w:p>
      <w:pPr>
        <w:spacing w:after="40"/>
        <w:jc w:val="center"/>
      </w:pPr>
      <w:r>
        <w:rPr>
          <w:b/>
          <w:i w:val="0"/>
        </w:rPr>
        <w:t>UCHWAŁA NR 1</w:t>
      </w:r>
    </w:p>
    <w:p>
      <w:pPr>
        <w:spacing w:after="200"/>
        <w:jc w:val="center"/>
      </w:pPr>
      <w:r>
        <w:rPr>
          <w:b w:val="0"/>
          <w:i w:val="0"/>
        </w:rPr>
        <w:t>w sprawie rozwiązania Spółki i otwarcia likwidacji</w:t>
      </w:r>
    </w:p>
    <w:p>
      <w:pPr>
        <w:spacing w:after="120"/>
      </w:pPr>
      <w:r>
        <w:rPr>
          <w:b w:val="0"/>
          <w:i w:val="0"/>
        </w:rPr>
        <w:t>Zgromadzenie Wspólników [firma] sp. z o.o. z siedzibą w [miejscowość], wpisanej do rejestru przedsiębiorców Krajowego Rejestru Sądowego pod numerem KRS [numer], NIP [numer], działając na podstawie art. 270 pkt 2 Kodeksu spółek handlowych oraz § [numer] umowy Spółki, uchwala, co następuje:</w:t>
      </w:r>
    </w:p>
    <w:p>
      <w:pPr>
        <w:spacing w:after="120"/>
      </w:pPr>
      <w:r>
        <w:rPr>
          <w:b w:val="0"/>
          <w:i w:val="0"/>
        </w:rPr>
        <w:t>§ 1. Rozwiązuje się spółkę [firma] spółka z ograniczoną odpowiedzialnością z siedzibą w [miejscowość], KRS [numer].</w:t>
      </w:r>
    </w:p>
    <w:p>
      <w:pPr>
        <w:spacing w:after="120"/>
      </w:pPr>
      <w:r>
        <w:rPr>
          <w:b w:val="0"/>
          <w:i w:val="0"/>
        </w:rPr>
        <w:t>§ 2. Otwarcie likwidacji Spółki następuje z dniem powzięcia niniejszej uchwały.</w:t>
      </w:r>
    </w:p>
    <w:p>
      <w:pPr>
        <w:spacing w:after="120"/>
      </w:pPr>
      <w:r>
        <w:rPr>
          <w:b w:val="0"/>
          <w:i w:val="0"/>
        </w:rPr>
        <w:t>§ 3. Spółka prowadzi działalność pod firmą: [firma] spółka z ograniczoną odpowiedzialnością w likwidacji.</w:t>
      </w:r>
    </w:p>
    <w:p>
      <w:pPr>
        <w:spacing w:after="200"/>
      </w:pPr>
      <w:r>
        <w:rPr>
          <w:b w:val="0"/>
          <w:i w:val="0"/>
        </w:rPr>
        <w:t>§ 4. Uchwała wchodzi w życie z dniem powzięcia.</w:t>
      </w:r>
    </w:p>
    <w:p>
      <w:pPr>
        <w:spacing w:after="280"/>
      </w:pPr>
      <w:r>
        <w:rPr>
          <w:b w:val="0"/>
          <w:i/>
        </w:rPr>
        <w:t>Głosowanie jawne. Za uchwałą oddano [liczba] głosów, przeciw [liczba], wstrzymało się [liczba]. Uchwała została podjęta wymaganą większością [dwóch trzecich / bezwzględną, w przypadku z art. 233 KSH] głosów.</w:t>
      </w:r>
    </w:p>
    <w:p>
      <w:pPr>
        <w:spacing w:after="40"/>
        <w:jc w:val="center"/>
      </w:pPr>
      <w:r>
        <w:rPr>
          <w:b/>
          <w:i w:val="0"/>
        </w:rPr>
        <w:t>UCHWAŁA NR 2</w:t>
      </w:r>
    </w:p>
    <w:p>
      <w:pPr>
        <w:spacing w:after="200"/>
        <w:jc w:val="center"/>
      </w:pPr>
      <w:r>
        <w:rPr>
          <w:b w:val="0"/>
          <w:i w:val="0"/>
        </w:rPr>
        <w:t>w sprawie powołania likwidatorów i sposobu reprezentacji Spółki w likwidacji</w:t>
      </w:r>
    </w:p>
    <w:p>
      <w:pPr>
        <w:spacing w:after="120"/>
      </w:pPr>
      <w:r>
        <w:rPr>
          <w:b w:val="0"/>
          <w:i w:val="0"/>
        </w:rPr>
        <w:t>§ 1. Na likwidatora / likwidatorów Spółki powołuje się:</w:t>
      </w:r>
    </w:p>
    <w:p>
      <w:pPr>
        <w:spacing w:after="40"/>
      </w:pPr>
      <w:r>
        <w:rPr>
          <w:b w:val="0"/>
          <w:i w:val="0"/>
        </w:rPr>
        <w:t>1) [imię i nazwisko], PESEL [numer], adres do doręczeń [adres albo adres do doręczeń elektronicznych],</w:t>
      </w:r>
    </w:p>
    <w:p>
      <w:pPr>
        <w:spacing w:after="120"/>
      </w:pPr>
      <w:r>
        <w:rPr>
          <w:b w:val="0"/>
          <w:i w:val="0"/>
        </w:rPr>
        <w:t>2) [imię i nazwisko], PESEL [numer], adres do doręczeń [adres albo adres do doręczeń elektronicznych].</w:t>
      </w:r>
    </w:p>
    <w:p>
      <w:pPr>
        <w:spacing w:after="120"/>
      </w:pPr>
      <w:r>
        <w:rPr>
          <w:b w:val="0"/>
          <w:i/>
        </w:rPr>
        <w:t>[Jeżeli likwidatorami mają zostać dotychczasowi członkowie zarządu, uchwała nr 2 nie jest w tym zakresie konieczna - zgodnie z art. 276 § 1 KSH likwidatorami są członkowie zarządu, chyba że umowa spółki lub uchwała wspólników stanowi inaczej. Warto ją jednak podjąć dla jednoznaczności wpisu w KRS oraz po to, żeby zgoda likwidatora na powołanie znalazła się w protokole, patrz uwaga o art. 19a ust. 5 ustawy o KRS niżej.]</w:t>
      </w:r>
    </w:p>
    <w:p>
      <w:pPr>
        <w:spacing w:after="120"/>
      </w:pPr>
      <w:r>
        <w:rPr>
          <w:b w:val="0"/>
          <w:i w:val="0"/>
        </w:rPr>
        <w:t>§ 2. Do reprezentowania Spółki w likwidacji uprawniony jest [każdy likwidator samodzielnie / dwóch likwidatorów działających łącznie].</w:t>
      </w:r>
    </w:p>
    <w:p>
      <w:pPr>
        <w:spacing w:after="120"/>
      </w:pPr>
      <w:r>
        <w:rPr>
          <w:b w:val="0"/>
          <w:i/>
        </w:rPr>
        <w:t>[Sposób reprezentacji w okresie likwidacji określa się w umowie spółki, uchwale wspólników albo orzeczeniu sądu - art. 276 § 1(1) KSH. Zgłasza się go do KRS nawet wtedy, gdy nie zmienia się w stosunku do dotychczasowego - art. 277 § 1 KSH.]</w:t>
      </w:r>
    </w:p>
    <w:p>
      <w:pPr>
        <w:spacing w:after="200"/>
      </w:pPr>
      <w:r>
        <w:rPr>
          <w:b w:val="0"/>
          <w:i w:val="0"/>
        </w:rPr>
        <w:t>§ 3. Uchwała wchodzi w życie z dniem powzięcia.</w:t>
      </w:r>
    </w:p>
    <w:p>
      <w:pPr>
        <w:spacing w:after="280"/>
      </w:pPr>
      <w:r>
        <w:rPr>
          <w:b w:val="0"/>
          <w:i/>
        </w:rPr>
        <w:t>Głosowanie TAJNE (art. 247 § 2 KSH - sprawa osobowa). Za uchwałą oddano [liczba] głosów, przeciw [liczba], wstrzymało się [liczba].</w:t>
      </w:r>
    </w:p>
    <w:p>
      <w:pPr>
        <w:spacing w:after="40"/>
        <w:jc w:val="center"/>
      </w:pPr>
      <w:r>
        <w:rPr>
          <w:b/>
          <w:i w:val="0"/>
        </w:rPr>
        <w:t>UCHWAŁA NR 3</w:t>
      </w:r>
    </w:p>
    <w:p>
      <w:pPr>
        <w:spacing w:after="200"/>
        <w:jc w:val="center"/>
      </w:pPr>
      <w:r>
        <w:rPr>
          <w:b w:val="0"/>
          <w:i w:val="0"/>
        </w:rPr>
        <w:t>w sprawie wskazania przechowawcy ksiąg i dokumentów Spółki</w:t>
      </w:r>
    </w:p>
    <w:p>
      <w:pPr>
        <w:spacing w:after="120"/>
      </w:pPr>
      <w:r>
        <w:rPr>
          <w:b w:val="0"/>
          <w:i w:val="0"/>
        </w:rPr>
        <w:t>§ 1. Księgi i dokumenty rozwiązanej Spółki zostaną oddane na przechowanie [imię i nazwisko / nazwa podmiotu], [PESEL albo NIP], [adres].</w:t>
      </w:r>
    </w:p>
    <w:p>
      <w:pPr>
        <w:spacing w:after="120"/>
      </w:pPr>
      <w:r>
        <w:rPr>
          <w:b w:val="0"/>
          <w:i w:val="0"/>
        </w:rPr>
        <w:t>§ 2. Uchwała wchodzi w życie z dniem powzięcia.</w:t>
      </w:r>
    </w:p>
    <w:p>
      <w:pPr>
        <w:spacing w:after="120"/>
      </w:pPr>
      <w:r>
        <w:rPr>
          <w:b w:val="0"/>
          <w:i/>
        </w:rPr>
        <w:t>[Uchwała nr 3 nie jest obowiązkowa, ale jej brak oznacza, że przechowawcę wyznaczy sąd rejestrowy - art. 288 § 3 KSH. Podjęcie jej teraz oszczędza osobnego postępowania na końcu likwidacji. Uwaga: dokumentacja pracownicza podlega odrębnym, dłuższym okresom przechowywania i nie należy jej mieszać z księgami spółki.]</w:t>
      </w:r>
    </w:p>
    <w:p>
      <w:pPr>
        <w:spacing w:after="280"/>
      </w:pPr>
      <w:r>
        <w:rPr>
          <w:b w:val="0"/>
          <w:i/>
        </w:rPr>
        <w:t>Głosowanie jawne. Za uchwałą oddano [liczba] głosów, przeciw [liczba], wstrzymało się [liczba].</w:t>
      </w:r>
    </w:p>
    <w:p>
      <w:r>
        <w:br w:type="page"/>
      </w:r>
    </w:p>
    <w:p>
      <w:pPr>
        <w:spacing w:after="160"/>
      </w:pPr>
      <w:r>
        <w:rPr>
          <w:b/>
          <w:i w:val="0"/>
        </w:rPr>
        <w:t>CZĘŚĆ B - INSTRUKCJA I DANE POTRZEBNE DO UCHWAŁY W SYSTEMIE S24</w:t>
      </w:r>
    </w:p>
    <w:p>
      <w:pPr>
        <w:spacing w:after="240"/>
      </w:pPr>
      <w:r>
        <w:rPr>
          <w:b/>
          <w:i w:val="0"/>
        </w:rPr>
        <w:t>TO NIE JEST WZÓR UCHWAŁY DO PODPISANIA. W trybie elektronicznym nie można podjąć własnej uchwały przygotowanej w edytorze tekstu i podpisać jej podpisem elektronicznym. Uchwałę podejmuje się PRZY WYKORZYSTANIU WZORCA UCHWAŁY udostępnionego w systemie teleinformatycznym, a wniosek o wpis składa się przez ten sam system (art. 240(1) § 1 KSH). Poniżej znajdziesz warunki wejścia do tego trybu i komplet danych, które system o Ciebie zapyta.</w:t>
      </w:r>
    </w:p>
    <w:p>
      <w:pPr>
        <w:spacing w:after="160"/>
      </w:pPr>
      <w:r>
        <w:rPr>
          <w:b/>
          <w:i w:val="0"/>
        </w:rPr>
        <w:t>KIEDY TRYB S24 JEST DOSTĘPNY</w:t>
      </w:r>
    </w:p>
    <w:p>
      <w:pPr>
        <w:spacing w:after="80"/>
      </w:pPr>
      <w:r>
        <w:rPr>
          <w:b w:val="0"/>
          <w:i w:val="0"/>
        </w:rPr>
        <w:t>1. Umowa Spółki musi być zawarta przy wykorzystaniu wzorca umowy udostępnionego w systemie.</w:t>
      </w:r>
    </w:p>
    <w:p>
      <w:pPr>
        <w:spacing w:after="80"/>
      </w:pPr>
      <w:r>
        <w:rPr>
          <w:b w:val="0"/>
          <w:i w:val="0"/>
        </w:rPr>
        <w:t>2. Jeżeli po rejestracji umowę Spółki zmieniano poza systemem, na przykład u notariusza, Spółka wychodzi z tej kategorii i uchwała o rozwiązaniu wymaga protokołu notarialnego. Sprawdź historię zmian umowy, ZANIM zaplanujesz oszczędność na notariuszu.</w:t>
      </w:r>
    </w:p>
    <w:p>
      <w:pPr>
        <w:spacing w:after="80"/>
      </w:pPr>
      <w:r>
        <w:rPr>
          <w:b w:val="0"/>
          <w:i w:val="0"/>
        </w:rPr>
        <w:t>3. Prawo głosu musi wykonać KAŻDY wspólnik, przez oświadczenie złożone w systemie, opatrzone kwalifikowanym podpisem elektronicznym, podpisem zaufanym albo podpisem osobistym (art. 240(1) § 2 KSH). Ścieżka odpada dopiero wtedy, gdy choć jeden wspólnik nie dysponuje ŻADNYM z tych trzech podpisów - sam brak profilu zaufanego jej nie przekreśla.</w:t>
      </w:r>
    </w:p>
    <w:p>
      <w:pPr>
        <w:spacing w:after="80"/>
      </w:pPr>
      <w:r>
        <w:rPr>
          <w:b w:val="0"/>
          <w:i w:val="0"/>
        </w:rPr>
        <w:t>4. Podjęcie uchwały w tym trybie nie wymaga formalnego zwołania zgromadzenia. Przy wykonywaniu prawa głosu wspólnik może zgłosić sprzeciw co do uchwały.</w:t>
      </w:r>
    </w:p>
    <w:p>
      <w:pPr>
        <w:spacing w:after="80"/>
      </w:pPr>
      <w:r>
        <w:rPr>
          <w:b w:val="0"/>
          <w:i w:val="0"/>
        </w:rPr>
        <w:t>5. Do uchwał podejmowanych na wzorcu nie stosuje się wymogu tajnego głosowania z art. 247 § 2 KSH (art. 240(1) § 3 KSH).</w:t>
      </w:r>
    </w:p>
    <w:p>
      <w:pPr>
        <w:spacing w:after="280"/>
      </w:pPr>
      <w:r>
        <w:rPr>
          <w:b w:val="0"/>
          <w:i w:val="0"/>
        </w:rPr>
        <w:t>6. Zakres treści uchwały wyznacza formularz systemowy. Klauzule o powołaniu likwidatorów, sposobie reprezentacji i przechowawcy dokumentów da się wprowadzić tylko w takim zakresie, w jakim przewiduje je aktualny wzorzec. Czego wzorzec nie obejmuje, załatwia się osobno - w praktyce protokołem notarialnym albo odrębną uchwałą we właściwej formie.</w:t>
      </w:r>
    </w:p>
    <w:p>
      <w:pPr>
        <w:spacing w:after="160"/>
      </w:pPr>
      <w:r>
        <w:rPr>
          <w:b/>
          <w:i w:val="0"/>
        </w:rPr>
        <w:t>DANE, KTÓRE TRZEBA MIEĆ PRZYGOTOWANE</w:t>
      </w:r>
    </w:p>
    <w:p>
      <w:pPr>
        <w:spacing w:after="40"/>
      </w:pPr>
      <w:r>
        <w:rPr>
          <w:b w:val="0"/>
          <w:i w:val="0"/>
        </w:rPr>
        <w:t>- firma, siedziba i numer KRS Spółki,</w:t>
      </w:r>
    </w:p>
    <w:p>
      <w:pPr>
        <w:spacing w:after="40"/>
      </w:pPr>
      <w:r>
        <w:rPr>
          <w:b w:val="0"/>
          <w:i w:val="0"/>
        </w:rPr>
        <w:t>- data podjęcia uchwały (od niej liczy się otwarcie likwidacji - art. 274 § 1 KSH),</w:t>
      </w:r>
    </w:p>
    <w:p>
      <w:pPr>
        <w:spacing w:after="40"/>
      </w:pPr>
      <w:r>
        <w:rPr>
          <w:b w:val="0"/>
          <w:i w:val="0"/>
        </w:rPr>
        <w:t>- brzmienie firmy w likwidacji: [firma] spółka z ograniczoną odpowiedzialnością w likwidacji,</w:t>
      </w:r>
    </w:p>
    <w:p>
      <w:pPr>
        <w:spacing w:after="40"/>
      </w:pPr>
      <w:r>
        <w:rPr>
          <w:b w:val="0"/>
          <w:i w:val="0"/>
        </w:rPr>
        <w:t>- imiona, nazwiska, numery PESEL i adresy do doręczeń likwidatorów,</w:t>
      </w:r>
    </w:p>
    <w:p>
      <w:pPr>
        <w:spacing w:after="40"/>
      </w:pPr>
      <w:r>
        <w:rPr>
          <w:b w:val="0"/>
          <w:i w:val="0"/>
        </w:rPr>
        <w:t>- sposób reprezentacji Spółki w likwidacji,</w:t>
      </w:r>
    </w:p>
    <w:p>
      <w:pPr>
        <w:spacing w:after="40"/>
      </w:pPr>
      <w:r>
        <w:rPr>
          <w:b w:val="0"/>
          <w:i w:val="0"/>
        </w:rPr>
        <w:t>- dane przechowawcy ksiąg i dokumentów, jeżeli wzorzec przewiduje to pole,</w:t>
      </w:r>
    </w:p>
    <w:p>
      <w:pPr>
        <w:spacing w:after="280"/>
      </w:pPr>
      <w:r>
        <w:rPr>
          <w:b w:val="0"/>
          <w:i w:val="0"/>
        </w:rPr>
        <w:t>- podpisy elektroniczne wszystkich wspólników, w jednym z trzech dopuszczalnych rodzajów.</w:t>
      </w:r>
    </w:p>
    <w:p>
      <w:pPr>
        <w:spacing w:after="160"/>
      </w:pPr>
      <w:r>
        <w:rPr>
          <w:b/>
          <w:i w:val="0"/>
        </w:rPr>
        <w:t>OŚWIADCZENIA LIKWIDATORÓW DO WNIOSKU KRS (dotyczy OBU trybów)</w:t>
      </w:r>
    </w:p>
    <w:p>
      <w:pPr>
        <w:spacing w:after="280"/>
      </w:pPr>
      <w:r>
        <w:rPr>
          <w:b w:val="0"/>
          <w:i w:val="0"/>
        </w:rPr>
        <w:t>Do wniosku o wpis dołącza się oświadczenia likwidatorów obejmujące zgodę na powołanie oraz ich adresy do doręczeń (art. 19a ust. 5 ustawy o Krajowym Rejestrze Sądowym). Odrębnego dokumentu ze zgodą nie trzeba załączać, jeżeli wniosek podpisuje sam likwidator, jeżeli udzielił pełnomocnictwa do złożenia wniosku albo jeżeli jego zgoda została wyrażona w protokole z posiedzenia organu powołującego lub w umowie spółki. Jeżeli adres do doręczeń jest poza Unią Europejską, trzeba wskazać pełnomocnika do doręczeń w Polsce.</w:t>
      </w:r>
    </w:p>
    <w:p>
      <w:pPr>
        <w:spacing w:after="160"/>
      </w:pPr>
      <w:r>
        <w:rPr>
          <w:b/>
          <w:i w:val="0"/>
        </w:rPr>
        <w:t>CO DALEJ, PO PODJĘCIU UCHWAŁY</w:t>
      </w:r>
    </w:p>
    <w:p>
      <w:pPr>
        <w:spacing w:after="80"/>
      </w:pPr>
      <w:r>
        <w:rPr>
          <w:b w:val="0"/>
          <w:i w:val="0"/>
        </w:rPr>
        <w:t>1. Zamknięcie ksiąg rachunkowych na dzień poprzedzający postawienie Spółki w stan likwidacji i otwarcie ich na dzień rozpoczęcia likwidacji, w ciągu 15 dni; zamknięcie dopełnia się w ciągu trzech miesięcy. Do tego inwentaryzacja (art. 12 i 26 ustawy o rachunkowości).</w:t>
      </w:r>
    </w:p>
    <w:p>
      <w:pPr>
        <w:spacing w:after="80"/>
      </w:pPr>
      <w:r>
        <w:rPr>
          <w:b w:val="0"/>
          <w:i w:val="0"/>
        </w:rPr>
        <w:t>2. Wniosek do KRS o wpis otwarcia likwidacji, danych likwidatorów i sposobu reprezentacji - nie później niż w terminie 7 dni od dnia podjęcia uchwały (art. 22 ustawy o KRS). Opłata 250 zł, a przy rzeczywistym użyciu wzorca uchwały w systemie teleinformatycznym 200 zł (art. 55 ustawy o kosztach sądowych w sprawach cywilnych).</w:t>
      </w:r>
    </w:p>
    <w:p>
      <w:pPr>
        <w:spacing w:after="80"/>
      </w:pPr>
      <w:r>
        <w:rPr>
          <w:b w:val="0"/>
          <w:i w:val="0"/>
        </w:rPr>
        <w:t>3. Ogłoszenie w Monitorze Sądowym i Gospodarczym o rozwiązaniu Spółki i otwarciu likwidacji, z wezwaniem wierzycieli do zgłoszenia wierzytelności w terminie trzech miesięcy od dnia ogłoszenia (art. 279 KSH). Opłata 0,70 zł za znak, nie mniej niż 60 zł. To osobna czynność, niezależna od wniosku do KRS, i nie objęła jej zmiana z 29.11.2025 znosząca opłatę za ogłoszenie samego wpisu do KRS.</w:t>
      </w:r>
    </w:p>
    <w:p>
      <w:pPr>
        <w:spacing w:after="80"/>
      </w:pPr>
      <w:r>
        <w:rPr>
          <w:b w:val="0"/>
          <w:i w:val="0"/>
        </w:rPr>
        <w:t>4. Bilans otwarcia likwidacji, ze składnikami aktywów przyjętymi według wartości zbywczej, złożony zgromadzeniu wspólników do zatwierdzenia (art. 281 KSH). Jeżeli pokaże, że majątek nie pokrywa zobowiązań, sprawdź przesłanki niewypłacalności z art. 11 Prawa upadłościowego - wniosek o upadłość składa się w terminie 30 dni od powstania podstawy (art. 21 ust. 1).</w:t>
      </w:r>
    </w:p>
    <w:p>
      <w:pPr>
        <w:spacing w:after="80"/>
      </w:pPr>
      <w:r>
        <w:rPr>
          <w:b w:val="0"/>
          <w:i w:val="0"/>
        </w:rPr>
        <w:t>5. Czynności likwidacyjne: zakończenie interesów bieżących, ściągnięcie wierzytelności, wypełnienie zobowiązań, upłynnienie majątku (art. 282 § 1 KSH). Sumy dla znanych wierzycieli, którzy się nie zgłosili, których wierzytelności nie są wymagalne albo są sporne - do depozytu sądowego (art. 285 KSH).</w:t>
      </w:r>
    </w:p>
    <w:p>
      <w:pPr>
        <w:spacing w:after="80"/>
      </w:pPr>
      <w:r>
        <w:rPr>
          <w:b w:val="0"/>
          <w:i w:val="0"/>
        </w:rPr>
        <w:t>6. Podział majątku pozostałego po zaspokojeniu albo zabezpieczeniu wierzycieli - nie wcześniej niż po upływie sześciu miesięcy od daty ogłoszenia (art. 286 § 1 KSH).</w:t>
      </w:r>
    </w:p>
    <w:p>
      <w:pPr>
        <w:spacing w:after="80"/>
      </w:pPr>
      <w:r>
        <w:rPr>
          <w:b w:val="0"/>
          <w:i w:val="0"/>
        </w:rPr>
        <w:t>7. Sprawozdanie likwidacyjne, czyli sprawozdanie finansowe sporządzone NA DZIEŃ POPRZEDZAJĄCY podział; po zatwierdzeniu i zakończeniu likwidacji ogłasza się je w siedzibie Spółki i składa sądowi rejestrowemu wraz z wnioskiem o wykreślenie, opłata 300 zł (art. 288 § 1 KSH, art. 54 pkt 2 ustawy o kosztach sądowych).</w:t>
      </w:r>
    </w:p>
    <w:p>
      <w:pPr>
        <w:spacing w:after="280"/>
      </w:pPr>
      <w:r>
        <w:rPr>
          <w:b w:val="0"/>
          <w:i w:val="0"/>
        </w:rPr>
        <w:t>8. Zawiadomienie właściwego urzędu skarbowego o rozwiązaniu Spółki z odpisem sprawozdania likwidacyjnego (art. 290 KSH), a osobno wyrejestrowania w ZUS, VAT i aktualizacja CRBR.</w:t>
      </w:r>
    </w:p>
    <w:p>
      <w:pPr>
        <w:spacing w:after="120"/>
      </w:pPr>
      <w:r>
        <w:rPr>
          <w:b w:val="0"/>
          <w:i/>
        </w:rPr>
        <w:t>[Stan prawny sprawdzony na dzień 24.08.2026 w tekstach: KSH (Dz.U. 2024 poz. 18 t.j.), ustawy o kosztach sądowych w sprawach cywilnych (Dz.U. 2025 poz. 1228 t.j.), rozporządzenia o MSiG (Dz.U. 2017 poz. 1957 t.j.), ustawy o KRS, Prawa upadłościowego i ustawy o rachunkowości. Materiał ma charakter informacyjny, nie jest poradą prawną i nie uwzględnia postanowień konkretnej umowy spółki, które mogą wymagać innej większości, innego kworum albo dodatkowych zgód. Przed użyciem skonsultuj treść z prawnikiem - wezprawnika.pl/dobierz-prawnika]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