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_______________________, dnia ____________ r.</w:t>
      </w:r>
    </w:p>
    <w:p>
      <w:r>
        <w:t>Skazany:</w:t>
        <w:br/>
        <w:t>Imię i nazwisko: ______________________________</w:t>
        <w:br/>
        <w:t>PESEL: ______________________________</w:t>
        <w:br/>
        <w:t>Adres do korespondencji: ______________________________</w:t>
        <w:br/>
        <w:t>Telefon / e-mail: ______________________________</w:t>
      </w:r>
    </w:p>
    <w:p>
      <w:r>
        <w:t>Sąd Rejonowy / Sąd Okręgowy w ______________________________</w:t>
        <w:br/>
        <w:t>______ Wydział Karny</w:t>
        <w:br/>
        <w:t>(sąd, który wydał orzeczenie w pierwszej instancji - art. 3 § 1 Kodeksu karnego wykonawczego; niewłaściwe skreślić)</w:t>
      </w:r>
    </w:p>
    <w:p>
      <w:r>
        <w:t>Sygnatura akt: ______________________________</w:t>
      </w:r>
    </w:p>
    <w:p>
      <w:pPr>
        <w:pStyle w:val="Heading1"/>
      </w:pPr>
      <w:r>
        <w:t>Wniosek o dalsze wykonywanie zakazu prowadzenia pojazdów w postaci zakazu prowadzenia pojazdów niewyposażonych w blokadę alkoholową</w:t>
      </w:r>
    </w:p>
    <w:p>
      <w:r>
        <w:t>Działając jako skazany w sprawie zakończonej wyrokiem Sądu ______________________________ w ______________________________ z dnia ____________ r., sygn. akt ____________, którym orzeczono wobec mnie środek karny w postaci zakazu prowadzenia pojazdów ______________________________ na okres ____________, na podstawie art. 182a § 1 Kodeksu karnego wykonawczego wnoszę o:</w:t>
      </w:r>
    </w:p>
    <w:p>
      <w:pPr>
        <w:pStyle w:val="ListNumber"/>
      </w:pPr>
      <w:r>
        <w:t>orzeczenie o dalszym wykonywaniu orzeczonego wobec mnie środka karnego zakazu prowadzenia pojazdów w postaci zakazu prowadzenia pojazdów niewyposażonych w blokadę alkoholową.</w:t>
      </w:r>
    </w:p>
    <w:p>
      <w:pPr>
        <w:pStyle w:val="Heading2"/>
      </w:pPr>
      <w:r>
        <w:t>Uzasadnienie</w:t>
      </w:r>
    </w:p>
    <w:p>
      <w:r>
        <w:t>Okres wykonywania zakazu - wypełnić na podstawie wyroku i akt wykonawczych, nie wyłącznie według kalendarza:</w:t>
      </w:r>
    </w:p>
    <w:p>
      <w:pPr>
        <w:pStyle w:val="ListBullet"/>
      </w:pPr>
      <w:r>
        <w:t>Zakaz orzeczono na okres: ____________.</w:t>
      </w:r>
    </w:p>
    <w:p>
      <w:pPr>
        <w:pStyle w:val="ListBullet"/>
      </w:pPr>
      <w:r>
        <w:t>Zakaz obowiązuje od dnia uprawomocnienia się wyroku, tj. od dnia ____________ r.</w:t>
      </w:r>
    </w:p>
    <w:p>
      <w:pPr>
        <w:pStyle w:val="ListBullet"/>
      </w:pPr>
      <w:r>
        <w:t>Na poczet zakazu zaliczono okres zatrzymania prawa jazdy od dnia ____________ r. do dnia ____________ r. (art. 63 § 4 Kodeksu karnego, a w sprawie o wykroczenie art. 29 § 4 Kodeksu wykroczeń).</w:t>
      </w:r>
    </w:p>
    <w:p>
      <w:pPr>
        <w:pStyle w:val="ListBullet"/>
      </w:pPr>
      <w:r>
        <w:t>W okresie od ____________ r. do ____________ r. odbywałem karę pozbawienia wolności - w tym czasie okres zakazu nie biegł (art. 43 § 2a Kodeksu karnego). Punkt usunąć, jeżeli nie dotyczy.</w:t>
      </w:r>
    </w:p>
    <w:p>
      <w:pPr>
        <w:pStyle w:val="ListBullet"/>
      </w:pPr>
      <w:r>
        <w:t>Po uwzględnieniu powyższego połowa okresu zakazu upłynęła w dniu ____________ r.</w:t>
      </w:r>
    </w:p>
    <w:p>
      <w:r>
        <w:t>Zgodnie z art. 182a § 1 Kodeksu karnego wykonawczego, jeżeli zakaz prowadzenia pojazdów był wykonywany przez okres co najmniej połowy orzeczonego wymiaru, a w przypadku zakazu orzeczonego na podstawie art. 42 § 3 lub 4 Kodeksu karnego przez okres co najmniej 10 lat, sąd może orzec o dalszym wykonywaniu tego środka karnego w postaci zakazu prowadzenia pojazdów niewyposażonych w blokadę alkoholową, jeżeli postawa, właściwości i warunki osobiste sprawcy oraz zachowanie w okresie wykonywania środka karnego uzasadniają przekonanie, że prowadzenie pojazdu przez tę osobę nie zagraża bezpieczeństwu w komunikacji.</w:t>
      </w:r>
    </w:p>
    <w:p>
      <w:r>
        <w:t>Przesłanka formalna jest spełniona: połowa okresu, na który orzeczono zakaz, upłynęła w dniu ____________ r. (przy zakazie dożywotnim: zakaz jest wykonywany od dnia ____________ r., czyli dłużej niż 10 lat).</w:t>
      </w:r>
    </w:p>
    <w:p>
      <w:r>
        <w:t>Przesłanka materialna. O tym, że prowadzenie pojazdu przeze mnie nie zagraża bezpieczeństwu w komunikacji, świadczą przede wszystkim (wypełnić, usunąć niepotrzebne):</w:t>
      </w:r>
    </w:p>
    <w:p>
      <w:pPr>
        <w:pStyle w:val="ListBullet"/>
      </w:pPr>
      <w:r>
        <w:t>od czasu wydania wyroku nie byłem ponownie karany i przestrzegałem porządku prawnego,</w:t>
      </w:r>
    </w:p>
    <w:p>
      <w:pPr>
        <w:pStyle w:val="ListBullet"/>
      </w:pPr>
      <w:r>
        <w:t>nie popełniłem wykroczenia przeciwko bezpieczeństwu w komunikacji,</w:t>
      </w:r>
    </w:p>
    <w:p>
      <w:pPr>
        <w:pStyle w:val="ListBullet"/>
      </w:pPr>
      <w:r>
        <w:t>ukończyłem terapię uzależnień / uczestniczę w programie ______________________________, co potwierdza załączone zaświadczenie,</w:t>
      </w:r>
    </w:p>
    <w:p>
      <w:pPr>
        <w:pStyle w:val="ListBullet"/>
      </w:pPr>
      <w:r>
        <w:t>utrzymuję abstynencję od dnia ____________ r.,</w:t>
      </w:r>
    </w:p>
    <w:p>
      <w:pPr>
        <w:pStyle w:val="ListBullet"/>
      </w:pPr>
      <w:r>
        <w:t>poddałem się badaniom ______________________________ z wynikiem ____________,</w:t>
      </w:r>
    </w:p>
    <w:p>
      <w:pPr>
        <w:pStyle w:val="ListBullet"/>
      </w:pPr>
      <w:r>
        <w:t>inne okoliczności świadczące o mojej postawie: ______________________________</w:t>
      </w:r>
    </w:p>
    <w:p>
      <w:r>
        <w:t>Pomocniczo wskazuję również na moją sytuację zawodową i rodzinną: ______________________________. Mam świadomość, że okoliczności te nie stanowią samodzielnej przesłanki ustawowej, a rozstrzygające jest przekonanie sądu co do bezpieczeństwa w komunikacji.</w:t>
      </w:r>
    </w:p>
    <w:p>
      <w:r>
        <w:t>Mając powyższe na uwadze, wniosek jest uzasadniony i zasługuje na uwzględnienie.</w:t>
      </w:r>
    </w:p>
    <w:p>
      <w:r>
        <w:br/>
        <w:br/>
        <w:t>______________________________</w:t>
        <w:br/>
        <w:t>(podpis skazanego)</w:t>
      </w:r>
    </w:p>
    <w:p>
      <w:pPr>
        <w:pStyle w:val="Heading2"/>
      </w:pPr>
      <w:r>
        <w:t>Załączniki</w:t>
      </w:r>
    </w:p>
    <w:p>
      <w:pPr>
        <w:pStyle w:val="ListBullet"/>
      </w:pPr>
      <w:r>
        <w:t>Informacja z Krajowego Rejestru Karnego.</w:t>
      </w:r>
    </w:p>
    <w:p>
      <w:pPr>
        <w:pStyle w:val="ListBullet"/>
      </w:pPr>
      <w:r>
        <w:t>Zaświadczenie o ukończeniu terapii lub o uczestnictwie w programie - jeżeli dotyczy.</w:t>
      </w:r>
    </w:p>
    <w:p>
      <w:pPr>
        <w:pStyle w:val="ListBullet"/>
      </w:pPr>
      <w:r>
        <w:t>______________________________ (np. zaświadczenie o zatrudnieniu, opinia pracodawcy).</w:t>
      </w:r>
    </w:p>
    <w:p>
      <w:pPr>
        <w:pStyle w:val="ListBullet"/>
      </w:pPr>
      <w:r>
        <w:t>Odpis wniosku oraz odpis wyroku - jeżeli sąd tego zażąda; sąd pierwszej instancji dysponuje własnymi aktami sprawy.</w:t>
      </w:r>
    </w:p>
    <w:p>
      <w:r>
        <w:t>POUCZENIE - PRZECZYTAJ PRZED ZŁOŻENIEM</w:t>
      </w:r>
    </w:p>
    <w:p>
      <w:pPr>
        <w:pStyle w:val="ListBullet"/>
      </w:pPr>
      <w:r>
        <w:t>BLOKADA NIE SKRACA ZAKAZU. Zakaz biegnie dalej do końca orzeczonego okresu. Zmienia się wyłącznie sposób jego wykonywania: wolno prowadzić pojazd wyposażony w blokadę alkoholową. Blokada dotyczy pojazdów silnikowych i szynowych, zgodnie z definicją z Prawa o ruchu drogowym.</w:t>
      </w:r>
    </w:p>
    <w:p>
      <w:pPr>
        <w:pStyle w:val="ListBullet"/>
      </w:pPr>
      <w:r>
        <w:t>DLA KOGO. Wniosek jest przeznaczony przede wszystkim dla osób, wobec których orzeczono zakaz związany z prowadzeniem pojazdu po alkoholu, w tym w sytuacji, gdy uznanie środka karnego za wykonany z art. 84 § 1 Kodeksu karnego jest wyłączone. Przy zakazie orzeczonym z innej przyczyny, w szczególności za prowadzenie pod wpływem środka odurzającego albo po zbiegnięciu z miejsca zdarzenia, możliwość zastosowania art. 182a Kodeksu karnego wykonawczego należy zweryfikować indywidualnie - jest to przedmiotem sporu w orzecznictwie.</w:t>
      </w:r>
    </w:p>
    <w:p>
      <w:pPr>
        <w:pStyle w:val="ListBullet"/>
      </w:pPr>
      <w:r>
        <w:t>ZAKAZ ZA WYKROCZENIE. Ta droga jest dostępna także wtedy, gdy zakaz orzeczono za wykroczenie, ponieważ Kodeks karny wykonawczy obejmuje wykonywanie orzeczeń w sprawach o wykroczenia.</w:t>
      </w:r>
    </w:p>
    <w:p>
      <w:pPr>
        <w:pStyle w:val="ListBullet"/>
      </w:pPr>
      <w:r>
        <w:t>ZAKAZ DOŻYWOTNI. Przy zakazie z art. 42 § 3 lub 4 Kodeksu karnego wymagane jest wykonywanie zakazu przez co najmniej 10 lat, a nie przez połowę okresu.</w:t>
      </w:r>
    </w:p>
    <w:p>
      <w:pPr>
        <w:pStyle w:val="ListBullet"/>
      </w:pPr>
      <w:r>
        <w:t>JAK LICZYĆ POŁOWĘ OKRESU. Na poczet zakazu zalicza się okres zatrzymania prawa jazdy, a okres zakazu nie biegnie w czasie odbywania kary pozbawienia wolności. Sprawdź wyrok i akta wykonawcze.</w:t>
      </w:r>
    </w:p>
    <w:p>
      <w:pPr>
        <w:pStyle w:val="ListBullet"/>
      </w:pPr>
      <w:r>
        <w:t>TO NIE KOŃCZY SPRAWY. Postanowienie sądu nie przywraca samo w sobie prawa jazdy. Potrzebna jest jeszcze decyzja starosty o przywróceniu uprawnienia z ograniczeniem do pojazdów z blokadą. Jeżeli od cofnięcia uprawnienia upłynął ponad rok, a zakaz orzeczono na okres przekraczający rok, warunkiem przywrócenia jest pozytywny wynik kontrolnego sprawdzenia kwalifikacji. Do wykonania mogą pozostawać także badania lekarskie i psychologiczne albo kurs reedukacyjny.</w:t>
      </w:r>
    </w:p>
    <w:p>
      <w:pPr>
        <w:pStyle w:val="ListBullet"/>
      </w:pPr>
      <w:r>
        <w:t>Sąd może uchylić ten sposób wykonywania zakazu, jeżeli skazany rażąco naruszy porządek prawny w zakresie bezpieczeństwa ruchu drogowego (art. 182a § 3 Kodeksu karnego wykonawczego).</w:t>
      </w:r>
    </w:p>
    <w:p>
      <w:pPr>
        <w:pStyle w:val="ListBullet"/>
      </w:pPr>
      <w:r>
        <w:t>Na postanowienie sądu przysługuje zażalenie (art. 182a § 4 Kodeksu karnego wykonawczego).</w:t>
      </w:r>
    </w:p>
    <w:p>
      <w:pPr>
        <w:pStyle w:val="ListBullet"/>
      </w:pPr>
      <w:r>
        <w:t>BLOKADA PO STRONIE SKAZANEGO. Postanowienie sądu nie obejmuje zapewnienia, zakupu ani montażu blokady alkoholowej. Kierowanie jest dopuszczalne wyłącznie pojazdem prawidłowo wyposażonym w takie urządzenie. Blokada musi zostać zamontowana przez producenta lub jego upoważnionego przedstawiciela, posiadać ważne potwierdzenie kalibracji, a pojazd powinien przejść wymagane badanie techniczne. Pierwsza kalibracja następuje przed montażem, a kalibrację powtarza się co 12 miesięcy. Zakup albo najem urządzenia, montaż, kalibracja i badanie mogą wiązać się z dodatkowymi kosztami, których wysokość zależy od wybranego dostawcy i pojazdu.</w:t>
      </w:r>
    </w:p>
    <w:p>
      <w:pPr>
        <w:pStyle w:val="ListBullet"/>
      </w:pPr>
      <w:r>
        <w:t>Przepisy nie wymagają, żeby skazany był właścicielem pojazdu wyposażonego w blokadę. Może to być również pojazd pracodawcy lub innej osoby, o ile jest prawidłowo wyposażony.</w:t>
      </w:r>
    </w:p>
    <w:p>
      <w:pPr>
        <w:pStyle w:val="ListBullet"/>
      </w:pPr>
      <w:r>
        <w:t>OPŁATA. Praktyka sądów przy wniosku z art. 182a Kodeksu karnego wykonawczego nie jest jednolita: część sądów pobiera opłatę 45 zł, część traktuje wniosek jako wolny od opłaty. Przed złożeniem pisma sprawdź specyfikację opłat na stronie właściwego sądu albo zapytaj w biurze obsługi interesantów.</w:t>
      </w:r>
    </w:p>
    <w:p>
      <w:pPr>
        <w:pStyle w:val="ListBullet"/>
      </w:pPr>
      <w:r>
        <w:t>Wzór ma charakter informacyjny i wymaga dostosowania do treści konkretnego wyroku.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